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13 147 vom 10. Juni 2011</w:t>
      </w:r>
    </w:p>
    <w:p>
      <w:r>
        <w:t>BL Gerichte, 2011-06-10, DE</w:t>
      </w:r>
    </w:p>
    <w:p>
      <w:r>
        <w:rPr>
          <w:b/>
        </w:rPr>
        <w:t xml:space="preserve">Quelle: </w:t>
      </w:r>
      <w:r>
        <w:t>https://mcp.opencaselaw.ch/entscheid/bl_gerichte_715 13 147</w:t>
      </w:r>
    </w:p>
    <w:p>
      <w:r>
        <w:t>FR: BL_GERICHTE 715 13 147 du 10 juin 2011</w:t>
      </w:r>
    </w:p>
    <w:p>
      <w:r>
        <w:t>IT: BL_GERICHTE 715 13 147 del 10 giugno 2011</w:t>
      </w:r>
    </w:p>
    <w:p>
      <w:pPr>
        <w:pStyle w:val="Heading2"/>
      </w:pPr>
      <w:r>
        <w:t>Regeste</w:t>
      </w:r>
    </w:p>
    <w:p>
      <w:r>
        <w:t>Erlass einer 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Art. 57 des am 1. Januar 2003 in Kraft getretenen Bundesgesetzes über den Allgemeinen Teil des Sozialversicherungsrechts (ATSG) vom 6. Oktober 2000 ist ein Gericht als letzte kantonale Instanz für die Beurteilung von Beschwerden aus dem Bereich der Sozialversicherung sachlich zuständig. Örtlich zuständig für die Beurteilung von Beschwerden gegen Verfügungen einer kantonalen Amtsstelle ist nach Art. 100 Abs. 3 AVIG i.V.m. Art. 128 Abs. 2 der Verordnung über die obligatorische Arbeitslosenversicherung und die Insolvenzentschädigung (AVIV) vom 31. August 1983 das Versicherungsgericht desselben Kantons. Nach § 54 Abs. 1 lit. a des Gesetzes über die Verfassungs- und Verwaltungsprozessordnung (VPO) vom 16. Dezember 1993 ist das Kantonsgericht als einzige gerichtliche Instanz des Kantons Basel-Landschaft zur Behandlung von Beschwerden gegen Verfügungen gemäss Art. 100 AVIG zuständig. Das angerufene Kantonsgericht ist demzufolge für die Behandlung der Beschwerde örtlich und sachlich zuständig. Auf die im Übrigen frist- und formgerecht eingereichte Beschwerde ist einzutreten.</w:t>
      </w:r>
    </w:p>
    <w:p>
      <w:r>
        <w:rPr>
          <w:b/>
        </w:rPr>
        <w:t>E. 2</w:t>
      </w:r>
    </w:p>
    <w:p>
      <w:r>
        <w:t>Es werden keine Verfahrenskosten erhoben.</w:t>
      </w:r>
    </w:p>
    <w:p>
      <w:r>
        <w:rPr>
          <w:b/>
        </w:rPr>
        <w:t>E. 3</w:t>
      </w:r>
    </w:p>
    <w:p>
      <w:r>
        <w:t>Die ausserordentlichen Kosten werden wettgeschlagen. Zufolge Bewilligung der unentgeltlichen Verbeiständung wird der Rechtsvertreterin der Beschwerdeführerin ein Honorar in der Höhe von Fr. 1‘692.35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